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6302" w14:textId="77777777" w:rsidR="002671C2" w:rsidRDefault="002671C2" w:rsidP="006F76BB">
      <w:pPr>
        <w:spacing w:after="0"/>
        <w:rPr>
          <w:rFonts w:ascii="Times New Roman" w:hAnsi="Times New Roman" w:cs="Times New Roman"/>
          <w:b/>
          <w:bCs/>
          <w:sz w:val="24"/>
          <w:szCs w:val="24"/>
        </w:rPr>
      </w:pPr>
    </w:p>
    <w:p w14:paraId="45B70F07" w14:textId="77777777" w:rsidR="002671C2" w:rsidRDefault="002671C2" w:rsidP="006F76BB">
      <w:pPr>
        <w:spacing w:after="0"/>
        <w:rPr>
          <w:rFonts w:ascii="Times New Roman" w:hAnsi="Times New Roman" w:cs="Times New Roman"/>
          <w:b/>
          <w:bCs/>
          <w:sz w:val="24"/>
          <w:szCs w:val="24"/>
        </w:rPr>
      </w:pPr>
    </w:p>
    <w:p w14:paraId="45E59209" w14:textId="77777777" w:rsidR="002671C2" w:rsidRDefault="002671C2" w:rsidP="002671C2">
      <w:pPr>
        <w:spacing w:after="0" w:line="240" w:lineRule="auto"/>
        <w:jc w:val="center"/>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CAHIERS JEAN GIRAUDOUX</w:t>
      </w:r>
    </w:p>
    <w:p w14:paraId="6510C71B" w14:textId="1320449B" w:rsidR="002671C2" w:rsidRPr="002671C2" w:rsidRDefault="002671C2" w:rsidP="002671C2">
      <w:pPr>
        <w:spacing w:after="0" w:line="240" w:lineRule="auto"/>
        <w:jc w:val="center"/>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 xml:space="preserve"> </w:t>
      </w:r>
      <w:r>
        <w:rPr>
          <w:rFonts w:ascii="Times New Roman" w:eastAsia="Times New Roman" w:hAnsi="Times New Roman" w:cs="Times New Roman"/>
          <w:b/>
          <w:bCs/>
          <w:sz w:val="24"/>
          <w:szCs w:val="24"/>
          <w:lang w:eastAsia="fr-FR"/>
        </w:rPr>
        <w:t xml:space="preserve">N° 53  </w:t>
      </w:r>
    </w:p>
    <w:p w14:paraId="4FB330B9" w14:textId="77777777" w:rsidR="002671C2" w:rsidRDefault="002671C2" w:rsidP="002671C2">
      <w:pPr>
        <w:spacing w:after="0" w:line="240" w:lineRule="auto"/>
        <w:rPr>
          <w:rFonts w:ascii="Times New Roman" w:eastAsia="Times New Roman" w:hAnsi="Times New Roman" w:cs="Times New Roman"/>
          <w:b/>
          <w:bCs/>
          <w:sz w:val="24"/>
          <w:szCs w:val="24"/>
          <w:lang w:eastAsia="fr-FR"/>
        </w:rPr>
      </w:pPr>
    </w:p>
    <w:p w14:paraId="286101D9" w14:textId="5017930B" w:rsidR="002671C2" w:rsidRDefault="002671C2" w:rsidP="002671C2">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COMBAT AVEC L’ANGE</w:t>
      </w:r>
      <w:r>
        <w:rPr>
          <w:rFonts w:ascii="Times New Roman" w:eastAsia="Times New Roman" w:hAnsi="Times New Roman" w:cs="Times New Roman"/>
          <w:b/>
          <w:bCs/>
          <w:color w:val="00B050"/>
          <w:sz w:val="24"/>
          <w:szCs w:val="24"/>
          <w:lang w:eastAsia="fr-FR"/>
        </w:rPr>
        <w:t xml:space="preserve">              </w:t>
      </w:r>
    </w:p>
    <w:p w14:paraId="2C90B71A" w14:textId="77777777" w:rsidR="002671C2" w:rsidRDefault="002671C2" w:rsidP="002671C2">
      <w:pPr>
        <w:spacing w:after="0" w:line="240" w:lineRule="auto"/>
        <w:jc w:val="both"/>
        <w:rPr>
          <w:rFonts w:ascii="Times New Roman" w:eastAsia="Times New Roman" w:hAnsi="Times New Roman" w:cs="Times New Roman"/>
          <w:sz w:val="24"/>
          <w:szCs w:val="24"/>
          <w:lang w:eastAsia="fr-FR"/>
        </w:rPr>
      </w:pPr>
    </w:p>
    <w:p w14:paraId="46CD2F0C" w14:textId="77777777" w:rsidR="002671C2" w:rsidRDefault="002671C2" w:rsidP="002671C2">
      <w:pPr>
        <w:spacing w:after="0" w:line="240" w:lineRule="auto"/>
        <w:jc w:val="both"/>
        <w:rPr>
          <w:rFonts w:ascii="Times New Roman" w:eastAsia="Times New Roman" w:hAnsi="Times New Roman" w:cs="Times New Roman"/>
          <w:sz w:val="24"/>
          <w:szCs w:val="24"/>
          <w:lang w:eastAsia="fr-FR"/>
        </w:rPr>
      </w:pPr>
    </w:p>
    <w:p w14:paraId="53A1FF1B" w14:textId="6EED0D0A" w:rsidR="002671C2" w:rsidRDefault="002671C2" w:rsidP="00461764">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numéro 53 des Cahiers Jean Giraudo</w:t>
      </w:r>
      <w:r w:rsidR="00DB1628">
        <w:rPr>
          <w:rFonts w:ascii="Times New Roman" w:eastAsia="Times New Roman" w:hAnsi="Times New Roman" w:cs="Times New Roman"/>
          <w:sz w:val="24"/>
          <w:szCs w:val="24"/>
          <w:lang w:eastAsia="fr-FR"/>
        </w:rPr>
        <w:t xml:space="preserve">ux </w:t>
      </w:r>
      <w:r>
        <w:rPr>
          <w:rFonts w:ascii="Times New Roman" w:eastAsia="Times New Roman" w:hAnsi="Times New Roman" w:cs="Times New Roman"/>
          <w:sz w:val="24"/>
          <w:szCs w:val="24"/>
          <w:lang w:eastAsia="fr-FR"/>
        </w:rPr>
        <w:t xml:space="preserve">sera consacré à l’un de ses principaux romans, </w:t>
      </w:r>
      <w:r w:rsidRPr="002671C2">
        <w:rPr>
          <w:rFonts w:ascii="Times New Roman" w:eastAsia="Times New Roman" w:hAnsi="Times New Roman" w:cs="Times New Roman"/>
          <w:i/>
          <w:iCs/>
          <w:sz w:val="24"/>
          <w:szCs w:val="24"/>
          <w:lang w:eastAsia="fr-FR"/>
        </w:rPr>
        <w:t>Combat avec l’ange</w:t>
      </w:r>
      <w:r w:rsidR="00461764">
        <w:rPr>
          <w:rFonts w:ascii="Times New Roman" w:eastAsia="Times New Roman" w:hAnsi="Times New Roman" w:cs="Times New Roman"/>
          <w:sz w:val="24"/>
          <w:szCs w:val="24"/>
          <w:lang w:eastAsia="fr-FR"/>
        </w:rPr>
        <w:t xml:space="preserve">. Il en existe deux éditions remarquables, celle d’Elizabeth Goulding dans la Bibliothèque de la Pléiade (édition de référence), et celle de Brett Dawson au Livre de Poche « Biblio » ; plusieurs articles importants lui ont été consacrés, dont celui d’André Job dans le </w:t>
      </w:r>
      <w:r w:rsidR="00461764" w:rsidRPr="00461764">
        <w:rPr>
          <w:rFonts w:ascii="Times New Roman" w:eastAsia="Times New Roman" w:hAnsi="Times New Roman" w:cs="Times New Roman"/>
          <w:i/>
          <w:iCs/>
          <w:sz w:val="24"/>
          <w:szCs w:val="24"/>
          <w:lang w:eastAsia="fr-FR"/>
        </w:rPr>
        <w:t>Dictionnaire Jean Giraud</w:t>
      </w:r>
      <w:r w:rsidR="00461764">
        <w:rPr>
          <w:rFonts w:ascii="Times New Roman" w:eastAsia="Times New Roman" w:hAnsi="Times New Roman" w:cs="Times New Roman"/>
          <w:sz w:val="24"/>
          <w:szCs w:val="24"/>
          <w:lang w:eastAsia="fr-FR"/>
        </w:rPr>
        <w:t xml:space="preserve">oux. Mais il n’a fait l’objet ni d’une étude d’ensemble, ni d’un recueil d’articles, et il devenait urgent de combler ce manque. </w:t>
      </w:r>
    </w:p>
    <w:p w14:paraId="6026616C" w14:textId="77777777" w:rsidR="00CF7DB8" w:rsidRDefault="00CF7DB8" w:rsidP="00CF7DB8">
      <w:pPr>
        <w:spacing w:after="0" w:line="240" w:lineRule="auto"/>
        <w:jc w:val="both"/>
        <w:rPr>
          <w:rFonts w:ascii="Times New Roman" w:eastAsia="Times New Roman" w:hAnsi="Times New Roman" w:cs="Times New Roman"/>
          <w:sz w:val="24"/>
          <w:szCs w:val="24"/>
          <w:lang w:eastAsia="fr-FR"/>
        </w:rPr>
      </w:pPr>
    </w:p>
    <w:p w14:paraId="038D75A9" w14:textId="06C03E50" w:rsidR="002671C2" w:rsidRDefault="00461764" w:rsidP="00CF7DB8">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Nous proposons de le faire </w:t>
      </w:r>
      <w:r w:rsidR="00CF7DB8">
        <w:rPr>
          <w:rFonts w:ascii="Times New Roman" w:eastAsia="Times New Roman" w:hAnsi="Times New Roman" w:cs="Times New Roman"/>
          <w:sz w:val="24"/>
          <w:szCs w:val="24"/>
          <w:lang w:eastAsia="fr-FR"/>
        </w:rPr>
        <w:t xml:space="preserve">le plus exhaustivement possible, </w:t>
      </w:r>
      <w:r>
        <w:rPr>
          <w:rFonts w:ascii="Times New Roman" w:eastAsia="Times New Roman" w:hAnsi="Times New Roman" w:cs="Times New Roman"/>
          <w:sz w:val="24"/>
          <w:szCs w:val="24"/>
          <w:lang w:eastAsia="fr-FR"/>
        </w:rPr>
        <w:t>en traitant des sujets suivants, regroupés en quatre ensembles</w:t>
      </w:r>
      <w:r w:rsidR="00CF7DB8">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 </w:t>
      </w:r>
    </w:p>
    <w:p w14:paraId="42F9C2C2" w14:textId="02B15816" w:rsidR="00CF7DB8" w:rsidRDefault="00CF7DB8" w:rsidP="00CF7DB8">
      <w:pPr>
        <w:spacing w:after="0" w:line="240" w:lineRule="auto"/>
        <w:ind w:firstLine="454"/>
        <w:jc w:val="both"/>
        <w:rPr>
          <w:rFonts w:ascii="Times New Roman" w:eastAsia="Times New Roman" w:hAnsi="Times New Roman" w:cs="Times New Roman"/>
          <w:sz w:val="24"/>
          <w:szCs w:val="24"/>
          <w:lang w:eastAsia="fr-FR"/>
        </w:rPr>
      </w:pPr>
    </w:p>
    <w:p w14:paraId="5C4435C7" w14:textId="442A1672" w:rsidR="00CF7DB8" w:rsidRPr="00AD15E3" w:rsidRDefault="00CF7DB8" w:rsidP="00CF7DB8">
      <w:pPr>
        <w:spacing w:after="0"/>
        <w:rPr>
          <w:rFonts w:ascii="Times New Roman" w:hAnsi="Times New Roman" w:cs="Times New Roman"/>
          <w:b/>
          <w:bCs/>
          <w:sz w:val="24"/>
          <w:szCs w:val="24"/>
        </w:rPr>
      </w:pPr>
      <w:r w:rsidRPr="00AD15E3">
        <w:rPr>
          <w:rFonts w:ascii="Times New Roman" w:hAnsi="Times New Roman" w:cs="Times New Roman"/>
          <w:b/>
          <w:bCs/>
          <w:sz w:val="24"/>
          <w:szCs w:val="24"/>
        </w:rPr>
        <w:t>Contexte, avant-texte, paratexte</w:t>
      </w:r>
      <w:r w:rsidR="00B50623">
        <w:rPr>
          <w:rFonts w:ascii="Times New Roman" w:hAnsi="Times New Roman" w:cs="Times New Roman"/>
          <w:b/>
          <w:bCs/>
          <w:sz w:val="24"/>
          <w:szCs w:val="24"/>
        </w:rPr>
        <w:t xml:space="preserve"> </w:t>
      </w:r>
      <w:r w:rsidRPr="00AD15E3">
        <w:rPr>
          <w:rFonts w:ascii="Times New Roman" w:hAnsi="Times New Roman" w:cs="Times New Roman"/>
          <w:b/>
          <w:bCs/>
          <w:sz w:val="24"/>
          <w:szCs w:val="24"/>
        </w:rPr>
        <w:t xml:space="preserve">: </w:t>
      </w:r>
    </w:p>
    <w:p w14:paraId="3FCFFF44" w14:textId="2110C0B8" w:rsidR="00CF7DB8" w:rsidRDefault="00CF7DB8" w:rsidP="00CF7DB8">
      <w:pPr>
        <w:spacing w:after="0"/>
        <w:rPr>
          <w:rFonts w:ascii="Times New Roman" w:hAnsi="Times New Roman" w:cs="Times New Roman"/>
          <w:i/>
          <w:iCs/>
          <w:sz w:val="24"/>
          <w:szCs w:val="24"/>
        </w:rPr>
      </w:pPr>
      <w:r>
        <w:rPr>
          <w:rFonts w:ascii="Times New Roman" w:hAnsi="Times New Roman" w:cs="Times New Roman"/>
          <w:sz w:val="24"/>
          <w:szCs w:val="24"/>
        </w:rPr>
        <w:t>Situation dans l’œuvre de J</w:t>
      </w:r>
      <w:r w:rsidR="00E26414">
        <w:rPr>
          <w:rFonts w:ascii="Times New Roman" w:hAnsi="Times New Roman" w:cs="Times New Roman"/>
          <w:sz w:val="24"/>
          <w:szCs w:val="24"/>
        </w:rPr>
        <w:t xml:space="preserve">ean </w:t>
      </w:r>
      <w:r>
        <w:rPr>
          <w:rFonts w:ascii="Times New Roman" w:hAnsi="Times New Roman" w:cs="Times New Roman"/>
          <w:sz w:val="24"/>
          <w:szCs w:val="24"/>
        </w:rPr>
        <w:t>G</w:t>
      </w:r>
      <w:r w:rsidR="00E26414">
        <w:rPr>
          <w:rFonts w:ascii="Times New Roman" w:hAnsi="Times New Roman" w:cs="Times New Roman"/>
          <w:sz w:val="24"/>
          <w:szCs w:val="24"/>
        </w:rPr>
        <w:t>iraudoux</w:t>
      </w:r>
      <w:r>
        <w:rPr>
          <w:rFonts w:ascii="Times New Roman" w:hAnsi="Times New Roman" w:cs="Times New Roman"/>
          <w:sz w:val="24"/>
          <w:szCs w:val="24"/>
        </w:rPr>
        <w:t xml:space="preserve">, entre </w:t>
      </w:r>
      <w:r w:rsidRPr="00AD15E3">
        <w:rPr>
          <w:rFonts w:ascii="Times New Roman" w:hAnsi="Times New Roman" w:cs="Times New Roman"/>
          <w:i/>
          <w:iCs/>
          <w:sz w:val="24"/>
          <w:szCs w:val="24"/>
        </w:rPr>
        <w:t>Judith</w:t>
      </w:r>
      <w:r>
        <w:rPr>
          <w:rFonts w:ascii="Times New Roman" w:hAnsi="Times New Roman" w:cs="Times New Roman"/>
          <w:sz w:val="24"/>
          <w:szCs w:val="24"/>
        </w:rPr>
        <w:t xml:space="preserve"> et </w:t>
      </w:r>
      <w:r w:rsidRPr="00AD15E3">
        <w:rPr>
          <w:rFonts w:ascii="Times New Roman" w:hAnsi="Times New Roman" w:cs="Times New Roman"/>
          <w:i/>
          <w:iCs/>
          <w:sz w:val="24"/>
          <w:szCs w:val="24"/>
        </w:rPr>
        <w:t xml:space="preserve">La </w:t>
      </w:r>
      <w:r>
        <w:rPr>
          <w:rFonts w:ascii="Times New Roman" w:hAnsi="Times New Roman" w:cs="Times New Roman"/>
          <w:i/>
          <w:iCs/>
          <w:sz w:val="24"/>
          <w:szCs w:val="24"/>
        </w:rPr>
        <w:t>g</w:t>
      </w:r>
      <w:r w:rsidRPr="00AD15E3">
        <w:rPr>
          <w:rFonts w:ascii="Times New Roman" w:hAnsi="Times New Roman" w:cs="Times New Roman"/>
          <w:i/>
          <w:iCs/>
          <w:sz w:val="24"/>
          <w:szCs w:val="24"/>
        </w:rPr>
        <w:t>uerre de Troie</w:t>
      </w:r>
    </w:p>
    <w:p w14:paraId="2980A3BA" w14:textId="77777777" w:rsidR="00CF7DB8" w:rsidRPr="00AD15E3"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 xml:space="preserve">Une chronique de 1932 ? </w:t>
      </w:r>
    </w:p>
    <w:p w14:paraId="4715F01C" w14:textId="1BAA33A0" w:rsidR="00CF7DB8" w:rsidRDefault="00CF7DB8" w:rsidP="00CF7DB8">
      <w:pPr>
        <w:spacing w:after="0"/>
        <w:jc w:val="both"/>
        <w:rPr>
          <w:rFonts w:ascii="Times New Roman" w:hAnsi="Times New Roman" w:cs="Times New Roman"/>
          <w:sz w:val="24"/>
          <w:szCs w:val="24"/>
        </w:rPr>
      </w:pPr>
      <w:r>
        <w:rPr>
          <w:rFonts w:ascii="Times New Roman" w:hAnsi="Times New Roman" w:cs="Times New Roman"/>
          <w:sz w:val="24"/>
          <w:szCs w:val="24"/>
        </w:rPr>
        <w:t xml:space="preserve">Pour en finir avec Anita (article nécessaire, les préfaces de Goulding et Dawson restant tributaires des allégations d’Anita « de Madero ») </w:t>
      </w:r>
    </w:p>
    <w:p w14:paraId="2FA93E56" w14:textId="4405A1C7"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Les versions primitives (avec en particulier un retour sur l’affaire Dreyfus)</w:t>
      </w:r>
    </w:p>
    <w:p w14:paraId="0A32FED6" w14:textId="77777777" w:rsidR="00B50623"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Un titre énigmatique (une synthèse serait sans doute utile, la question ayant été abondamment traitée, en particulier par Goulding et S. Coyault)</w:t>
      </w:r>
    </w:p>
    <w:p w14:paraId="62C6B4D7" w14:textId="77777777" w:rsidR="00CF7DB8" w:rsidRDefault="00CF7DB8" w:rsidP="00CF7DB8">
      <w:pPr>
        <w:spacing w:after="0"/>
        <w:rPr>
          <w:rFonts w:ascii="Times New Roman" w:hAnsi="Times New Roman" w:cs="Times New Roman"/>
          <w:sz w:val="24"/>
          <w:szCs w:val="24"/>
        </w:rPr>
      </w:pPr>
    </w:p>
    <w:p w14:paraId="7C1475F1" w14:textId="003C90E1" w:rsidR="00CF7DB8" w:rsidRPr="00D17712" w:rsidRDefault="00CF7DB8" w:rsidP="00D17712">
      <w:pPr>
        <w:spacing w:after="0"/>
        <w:jc w:val="both"/>
        <w:rPr>
          <w:rFonts w:ascii="Times New Roman" w:hAnsi="Times New Roman" w:cs="Times New Roman"/>
          <w:b/>
          <w:bCs/>
          <w:sz w:val="24"/>
          <w:szCs w:val="24"/>
        </w:rPr>
      </w:pPr>
      <w:r w:rsidRPr="00D17712">
        <w:rPr>
          <w:rFonts w:ascii="Times New Roman" w:hAnsi="Times New Roman" w:cs="Times New Roman"/>
          <w:b/>
          <w:bCs/>
          <w:sz w:val="24"/>
          <w:szCs w:val="24"/>
        </w:rPr>
        <w:t>Composition et grandes scènes </w:t>
      </w:r>
      <w:r w:rsidR="00D17712" w:rsidRPr="00D17712">
        <w:rPr>
          <w:rFonts w:ascii="Times New Roman" w:hAnsi="Times New Roman" w:cs="Times New Roman"/>
          <w:sz w:val="24"/>
          <w:szCs w:val="24"/>
        </w:rPr>
        <w:t xml:space="preserve">(Deux articles </w:t>
      </w:r>
      <w:r w:rsidR="00D17712">
        <w:rPr>
          <w:rFonts w:ascii="Times New Roman" w:hAnsi="Times New Roman" w:cs="Times New Roman"/>
          <w:sz w:val="24"/>
          <w:szCs w:val="24"/>
        </w:rPr>
        <w:t>leur</w:t>
      </w:r>
      <w:r w:rsidR="00D17712" w:rsidRPr="00D17712">
        <w:rPr>
          <w:rFonts w:ascii="Times New Roman" w:hAnsi="Times New Roman" w:cs="Times New Roman"/>
          <w:sz w:val="24"/>
          <w:szCs w:val="24"/>
        </w:rPr>
        <w:t xml:space="preserve"> ayant été consacrés dans le dernier numéro des </w:t>
      </w:r>
      <w:r w:rsidR="00D17712" w:rsidRPr="00D17712">
        <w:rPr>
          <w:rFonts w:ascii="Times New Roman" w:hAnsi="Times New Roman" w:cs="Times New Roman"/>
          <w:i/>
          <w:iCs/>
          <w:sz w:val="24"/>
          <w:szCs w:val="24"/>
        </w:rPr>
        <w:t>Cahiers</w:t>
      </w:r>
      <w:r w:rsidR="00D17712" w:rsidRPr="00D17712">
        <w:rPr>
          <w:rFonts w:ascii="Times New Roman" w:hAnsi="Times New Roman" w:cs="Times New Roman"/>
          <w:sz w:val="24"/>
          <w:szCs w:val="24"/>
        </w:rPr>
        <w:t>, par André-Alain Morello et Vincent Brancourt, la grande scène du chapitre III, la rencontre sur le pont des Invalides, ne figure pas dans cette liste, non plus que "Paris" dans la liste des thèmes)</w:t>
      </w:r>
      <w:r w:rsidR="00D17712" w:rsidRPr="00D17712">
        <w:rPr>
          <w:rFonts w:ascii="Times New Roman" w:hAnsi="Times New Roman" w:cs="Times New Roman"/>
          <w:b/>
          <w:bCs/>
          <w:sz w:val="24"/>
          <w:szCs w:val="24"/>
        </w:rPr>
        <w:t> :</w:t>
      </w:r>
    </w:p>
    <w:p w14:paraId="37FD9696" w14:textId="77777777" w:rsidR="00CF7DB8" w:rsidRDefault="00CF7DB8" w:rsidP="00D17712">
      <w:pPr>
        <w:spacing w:after="0"/>
        <w:jc w:val="both"/>
        <w:rPr>
          <w:rFonts w:ascii="Times New Roman" w:hAnsi="Times New Roman" w:cs="Times New Roman"/>
          <w:sz w:val="24"/>
          <w:szCs w:val="24"/>
        </w:rPr>
      </w:pPr>
      <w:r w:rsidRPr="00D17712">
        <w:rPr>
          <w:rFonts w:ascii="Times New Roman" w:hAnsi="Times New Roman" w:cs="Times New Roman"/>
          <w:sz w:val="24"/>
          <w:szCs w:val="24"/>
        </w:rPr>
        <w:t>La construction</w:t>
      </w:r>
      <w:r>
        <w:rPr>
          <w:rFonts w:ascii="Times New Roman" w:hAnsi="Times New Roman" w:cs="Times New Roman"/>
          <w:sz w:val="24"/>
          <w:szCs w:val="24"/>
        </w:rPr>
        <w:t xml:space="preserve"> du roman</w:t>
      </w:r>
    </w:p>
    <w:p w14:paraId="1686D209" w14:textId="77777777"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Le narrateur et sa narration</w:t>
      </w:r>
    </w:p>
    <w:p w14:paraId="4D345911" w14:textId="4D641361"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Quitter Annie (une étude du chapitre I)</w:t>
      </w:r>
    </w:p>
    <w:p w14:paraId="6C49CB0C" w14:textId="77777777"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Le pauvre, d’Aubervilliers à Chantilly</w:t>
      </w:r>
    </w:p>
    <w:p w14:paraId="65FF7E72" w14:textId="6A16AA10"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Chez Madame Blanche (les deux scènes dans l’hôtel de passe)</w:t>
      </w:r>
    </w:p>
    <w:p w14:paraId="15A2DB9F" w14:textId="31236248"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Le quintette de Chantilly</w:t>
      </w:r>
    </w:p>
    <w:p w14:paraId="357E395A" w14:textId="1CA02053" w:rsidR="00DB1628" w:rsidRPr="00017B14" w:rsidRDefault="00DB1628" w:rsidP="00CF7DB8">
      <w:pPr>
        <w:spacing w:after="0"/>
        <w:rPr>
          <w:rFonts w:ascii="Times New Roman" w:hAnsi="Times New Roman" w:cs="Times New Roman"/>
          <w:sz w:val="24"/>
          <w:szCs w:val="24"/>
        </w:rPr>
      </w:pPr>
      <w:r w:rsidRPr="00017B14">
        <w:rPr>
          <w:rFonts w:ascii="Times New Roman" w:hAnsi="Times New Roman" w:cs="Times New Roman"/>
          <w:sz w:val="24"/>
          <w:szCs w:val="24"/>
        </w:rPr>
        <w:t>Le petit noyé du canal Saint-Martin</w:t>
      </w:r>
    </w:p>
    <w:p w14:paraId="23D00E13" w14:textId="77777777"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L’agonie de Brossard</w:t>
      </w:r>
    </w:p>
    <w:p w14:paraId="6D42F742" w14:textId="73B4D109" w:rsidR="00115F83" w:rsidRPr="00030D25" w:rsidRDefault="00B908EA" w:rsidP="00CF7DB8">
      <w:pPr>
        <w:spacing w:after="0"/>
        <w:rPr>
          <w:rFonts w:ascii="Times New Roman" w:hAnsi="Times New Roman" w:cs="Times New Roman"/>
          <w:sz w:val="24"/>
          <w:szCs w:val="24"/>
        </w:rPr>
      </w:pPr>
      <w:r w:rsidRPr="00030D25">
        <w:rPr>
          <w:rFonts w:ascii="Times New Roman" w:hAnsi="Times New Roman" w:cs="Times New Roman"/>
          <w:sz w:val="24"/>
          <w:szCs w:val="24"/>
        </w:rPr>
        <w:t>Les d</w:t>
      </w:r>
      <w:r w:rsidR="00115F83" w:rsidRPr="00030D25">
        <w:rPr>
          <w:rFonts w:ascii="Times New Roman" w:hAnsi="Times New Roman" w:cs="Times New Roman"/>
          <w:sz w:val="24"/>
          <w:szCs w:val="24"/>
        </w:rPr>
        <w:t>ialogues « muets »</w:t>
      </w:r>
      <w:r w:rsidRPr="00030D25">
        <w:rPr>
          <w:rFonts w:ascii="Times New Roman" w:hAnsi="Times New Roman" w:cs="Times New Roman"/>
          <w:sz w:val="24"/>
          <w:szCs w:val="24"/>
        </w:rPr>
        <w:t> (entre Dieu et Maléna, entre Brossard et Maléna, entre Jacques et le crapaud – ainsi que l’adresse</w:t>
      </w:r>
      <w:r w:rsidR="00870C8D" w:rsidRPr="00030D25">
        <w:rPr>
          <w:rFonts w:ascii="Times New Roman" w:hAnsi="Times New Roman" w:cs="Times New Roman"/>
          <w:sz w:val="24"/>
          <w:szCs w:val="24"/>
        </w:rPr>
        <w:t xml:space="preserve"> finale</w:t>
      </w:r>
      <w:r w:rsidRPr="00030D25">
        <w:rPr>
          <w:rFonts w:ascii="Times New Roman" w:hAnsi="Times New Roman" w:cs="Times New Roman"/>
          <w:sz w:val="24"/>
          <w:szCs w:val="24"/>
        </w:rPr>
        <w:t xml:space="preserve"> des trois hommes du peuple au couple de J</w:t>
      </w:r>
      <w:r w:rsidR="00471255" w:rsidRPr="00030D25">
        <w:rPr>
          <w:rFonts w:ascii="Times New Roman" w:hAnsi="Times New Roman" w:cs="Times New Roman"/>
          <w:sz w:val="24"/>
          <w:szCs w:val="24"/>
        </w:rPr>
        <w:t>.</w:t>
      </w:r>
      <w:r w:rsidRPr="00030D25">
        <w:rPr>
          <w:rFonts w:ascii="Times New Roman" w:hAnsi="Times New Roman" w:cs="Times New Roman"/>
          <w:sz w:val="24"/>
          <w:szCs w:val="24"/>
        </w:rPr>
        <w:t xml:space="preserve"> et M</w:t>
      </w:r>
      <w:r w:rsidR="00471255" w:rsidRPr="00030D25">
        <w:rPr>
          <w:rFonts w:ascii="Times New Roman" w:hAnsi="Times New Roman" w:cs="Times New Roman"/>
          <w:sz w:val="24"/>
          <w:szCs w:val="24"/>
        </w:rPr>
        <w:t>.</w:t>
      </w:r>
      <w:r w:rsidRPr="00030D25">
        <w:rPr>
          <w:rFonts w:ascii="Times New Roman" w:hAnsi="Times New Roman" w:cs="Times New Roman"/>
          <w:sz w:val="24"/>
          <w:szCs w:val="24"/>
        </w:rPr>
        <w:t>)</w:t>
      </w:r>
    </w:p>
    <w:p w14:paraId="7FB8A1ED" w14:textId="77777777" w:rsidR="00CF7DB8" w:rsidRDefault="00CF7DB8" w:rsidP="00CF7DB8">
      <w:pPr>
        <w:spacing w:after="0"/>
        <w:rPr>
          <w:rFonts w:ascii="Times New Roman" w:hAnsi="Times New Roman" w:cs="Times New Roman"/>
          <w:sz w:val="24"/>
          <w:szCs w:val="24"/>
        </w:rPr>
      </w:pPr>
    </w:p>
    <w:p w14:paraId="6928F5AF" w14:textId="77777777" w:rsidR="00CF7DB8" w:rsidRPr="00AD15E3" w:rsidRDefault="00CF7DB8" w:rsidP="00CF7DB8">
      <w:pPr>
        <w:spacing w:after="0"/>
        <w:rPr>
          <w:rFonts w:ascii="Times New Roman" w:hAnsi="Times New Roman" w:cs="Times New Roman"/>
          <w:b/>
          <w:bCs/>
          <w:sz w:val="24"/>
          <w:szCs w:val="24"/>
        </w:rPr>
      </w:pPr>
      <w:r w:rsidRPr="00AD15E3">
        <w:rPr>
          <w:rFonts w:ascii="Times New Roman" w:hAnsi="Times New Roman" w:cs="Times New Roman"/>
          <w:b/>
          <w:bCs/>
          <w:sz w:val="24"/>
          <w:szCs w:val="24"/>
        </w:rPr>
        <w:t xml:space="preserve">Personnages : </w:t>
      </w:r>
    </w:p>
    <w:p w14:paraId="63662CB0" w14:textId="77777777"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Un brelan de dames : Maléna entre Nancy et Gladys</w:t>
      </w:r>
    </w:p>
    <w:p w14:paraId="61CD4E47" w14:textId="77777777" w:rsidR="00CF7DB8" w:rsidRPr="00017B14" w:rsidRDefault="00CF7DB8" w:rsidP="00CF7DB8">
      <w:pPr>
        <w:spacing w:after="0"/>
        <w:rPr>
          <w:rFonts w:ascii="Times New Roman" w:hAnsi="Times New Roman" w:cs="Times New Roman"/>
          <w:sz w:val="24"/>
          <w:szCs w:val="24"/>
        </w:rPr>
      </w:pPr>
      <w:r w:rsidRPr="00017B14">
        <w:rPr>
          <w:rFonts w:ascii="Times New Roman" w:hAnsi="Times New Roman" w:cs="Times New Roman"/>
          <w:sz w:val="24"/>
          <w:szCs w:val="24"/>
        </w:rPr>
        <w:t>L’épopée des Amparo</w:t>
      </w:r>
    </w:p>
    <w:p w14:paraId="7F11F35D" w14:textId="02510E84"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Une galerie de fantoches (Potanceau, les généraux, les présidents des Comités des forges…)</w:t>
      </w:r>
    </w:p>
    <w:p w14:paraId="599BF231" w14:textId="77777777" w:rsidR="00B908EA" w:rsidRPr="00017B14" w:rsidRDefault="00B908EA" w:rsidP="00B908EA">
      <w:pPr>
        <w:spacing w:after="0"/>
        <w:rPr>
          <w:rFonts w:ascii="Times New Roman" w:hAnsi="Times New Roman" w:cs="Times New Roman"/>
          <w:sz w:val="24"/>
          <w:szCs w:val="24"/>
        </w:rPr>
      </w:pPr>
      <w:r w:rsidRPr="00017B14">
        <w:rPr>
          <w:rFonts w:ascii="Times New Roman" w:hAnsi="Times New Roman" w:cs="Times New Roman"/>
          <w:sz w:val="24"/>
          <w:szCs w:val="24"/>
        </w:rPr>
        <w:t>Les animaux</w:t>
      </w:r>
    </w:p>
    <w:p w14:paraId="6EB232CA" w14:textId="77777777" w:rsidR="00CF7DB8" w:rsidRDefault="00CF7DB8" w:rsidP="00CF7DB8">
      <w:pPr>
        <w:spacing w:after="0"/>
        <w:rPr>
          <w:rFonts w:ascii="Times New Roman" w:hAnsi="Times New Roman" w:cs="Times New Roman"/>
          <w:sz w:val="24"/>
          <w:szCs w:val="24"/>
        </w:rPr>
      </w:pPr>
    </w:p>
    <w:p w14:paraId="455360E6" w14:textId="77777777" w:rsidR="00CF7DB8" w:rsidRPr="006F76BB" w:rsidRDefault="00CF7DB8" w:rsidP="00CF7DB8">
      <w:pPr>
        <w:spacing w:after="0"/>
        <w:rPr>
          <w:rFonts w:ascii="Times New Roman" w:hAnsi="Times New Roman" w:cs="Times New Roman"/>
          <w:b/>
          <w:bCs/>
          <w:sz w:val="24"/>
          <w:szCs w:val="24"/>
        </w:rPr>
      </w:pPr>
      <w:r w:rsidRPr="006F76BB">
        <w:rPr>
          <w:rFonts w:ascii="Times New Roman" w:hAnsi="Times New Roman" w:cs="Times New Roman"/>
          <w:b/>
          <w:bCs/>
          <w:sz w:val="24"/>
          <w:szCs w:val="24"/>
        </w:rPr>
        <w:lastRenderedPageBreak/>
        <w:t xml:space="preserve">Thèmes : </w:t>
      </w:r>
    </w:p>
    <w:p w14:paraId="2AB93897" w14:textId="77777777"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Le couple</w:t>
      </w:r>
    </w:p>
    <w:p w14:paraId="1EBCB4F3" w14:textId="77777777"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Bonheur et malheur</w:t>
      </w:r>
    </w:p>
    <w:p w14:paraId="48769BAE" w14:textId="77777777"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Guerre et paix</w:t>
      </w:r>
    </w:p>
    <w:p w14:paraId="093F2E0B" w14:textId="4604CC2B"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Dieu</w:t>
      </w:r>
    </w:p>
    <w:p w14:paraId="57D60894" w14:textId="712B4D07"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Boudin, Wagner, Dostoïevski : littérature et arts</w:t>
      </w:r>
    </w:p>
    <w:p w14:paraId="4913F287" w14:textId="24CE1347" w:rsidR="00CF7DB8" w:rsidRDefault="00CF7DB8" w:rsidP="00CF7DB8">
      <w:pPr>
        <w:spacing w:after="0"/>
        <w:rPr>
          <w:rFonts w:ascii="Times New Roman" w:hAnsi="Times New Roman" w:cs="Times New Roman"/>
          <w:sz w:val="24"/>
          <w:szCs w:val="24"/>
        </w:rPr>
      </w:pPr>
      <w:r>
        <w:rPr>
          <w:rFonts w:ascii="Times New Roman" w:hAnsi="Times New Roman" w:cs="Times New Roman"/>
          <w:sz w:val="24"/>
          <w:szCs w:val="24"/>
        </w:rPr>
        <w:t>Le silence</w:t>
      </w:r>
    </w:p>
    <w:p w14:paraId="50D4BBD6" w14:textId="77777777" w:rsidR="00B50623" w:rsidRDefault="00B50623" w:rsidP="00CF7DB8">
      <w:pPr>
        <w:spacing w:after="0"/>
        <w:rPr>
          <w:rFonts w:ascii="Times New Roman" w:hAnsi="Times New Roman" w:cs="Times New Roman"/>
          <w:sz w:val="24"/>
          <w:szCs w:val="24"/>
        </w:rPr>
      </w:pPr>
    </w:p>
    <w:p w14:paraId="2D9C493B" w14:textId="77777777" w:rsidR="00B50623" w:rsidRPr="00B50623" w:rsidRDefault="00B50623" w:rsidP="00B50623">
      <w:pPr>
        <w:spacing w:after="0"/>
        <w:rPr>
          <w:rFonts w:ascii="Times New Roman" w:hAnsi="Times New Roman" w:cs="Times New Roman"/>
          <w:b/>
          <w:bCs/>
          <w:sz w:val="24"/>
          <w:szCs w:val="24"/>
        </w:rPr>
      </w:pPr>
      <w:r w:rsidRPr="00B50623">
        <w:rPr>
          <w:rFonts w:ascii="Times New Roman" w:hAnsi="Times New Roman" w:cs="Times New Roman"/>
          <w:b/>
          <w:bCs/>
          <w:sz w:val="24"/>
          <w:szCs w:val="24"/>
        </w:rPr>
        <w:t>Réception de l’œuvre</w:t>
      </w:r>
    </w:p>
    <w:p w14:paraId="5FB219E0" w14:textId="77777777" w:rsidR="00B50623" w:rsidRPr="00B50623" w:rsidRDefault="00B50623" w:rsidP="00B50623">
      <w:pPr>
        <w:spacing w:after="0"/>
        <w:rPr>
          <w:rFonts w:ascii="Times New Roman" w:hAnsi="Times New Roman" w:cs="Times New Roman"/>
          <w:b/>
          <w:bCs/>
          <w:sz w:val="24"/>
          <w:szCs w:val="24"/>
        </w:rPr>
      </w:pPr>
      <w:r w:rsidRPr="00B50623">
        <w:rPr>
          <w:rFonts w:ascii="Times New Roman" w:hAnsi="Times New Roman" w:cs="Times New Roman"/>
          <w:b/>
          <w:bCs/>
          <w:sz w:val="24"/>
          <w:szCs w:val="24"/>
        </w:rPr>
        <w:t>Bibliographie</w:t>
      </w:r>
    </w:p>
    <w:p w14:paraId="4E977E1E" w14:textId="77777777" w:rsidR="00B50623" w:rsidRPr="00AD15E3" w:rsidRDefault="00B50623" w:rsidP="00B50623">
      <w:pPr>
        <w:spacing w:after="0"/>
        <w:rPr>
          <w:rFonts w:ascii="Times New Roman" w:hAnsi="Times New Roman" w:cs="Times New Roman"/>
          <w:sz w:val="24"/>
          <w:szCs w:val="24"/>
        </w:rPr>
      </w:pPr>
    </w:p>
    <w:p w14:paraId="4A85667A" w14:textId="77777777" w:rsidR="00CF7DB8" w:rsidRDefault="00CF7DB8" w:rsidP="00CF7DB8">
      <w:pPr>
        <w:spacing w:after="0" w:line="240" w:lineRule="auto"/>
        <w:jc w:val="both"/>
        <w:rPr>
          <w:rFonts w:ascii="Times New Roman" w:eastAsia="Times New Roman" w:hAnsi="Times New Roman" w:cs="Times New Roman"/>
          <w:sz w:val="24"/>
          <w:szCs w:val="24"/>
          <w:lang w:eastAsia="fr-FR"/>
        </w:rPr>
      </w:pPr>
    </w:p>
    <w:p w14:paraId="64E783BF" w14:textId="22EBA141" w:rsidR="002671C2" w:rsidRDefault="00CF7DB8" w:rsidP="002671C2">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Bien que très longue, c</w:t>
      </w:r>
      <w:r w:rsidR="002671C2">
        <w:rPr>
          <w:rFonts w:ascii="Times New Roman" w:eastAsia="Times New Roman" w:hAnsi="Times New Roman" w:cs="Times New Roman"/>
          <w:sz w:val="24"/>
          <w:szCs w:val="24"/>
          <w:lang w:eastAsia="fr-FR"/>
        </w:rPr>
        <w:t>ette liste n’est pas limitative. Les propositions d’articles, d’une quinzaine de lignes, devront être adressées à Mireille Brémond (</w:t>
      </w:r>
      <w:hyperlink r:id="rId4" w:history="1">
        <w:r w:rsidR="002671C2">
          <w:rPr>
            <w:rStyle w:val="Lienhypertexte"/>
            <w:rFonts w:ascii="Times New Roman" w:eastAsia="Times New Roman" w:hAnsi="Times New Roman" w:cs="Times New Roman"/>
            <w:sz w:val="24"/>
            <w:szCs w:val="24"/>
            <w:lang w:eastAsia="fr-FR"/>
          </w:rPr>
          <w:t>mibrem357@gmail.com</w:t>
        </w:r>
      </w:hyperlink>
      <w:r w:rsidR="002671C2">
        <w:rPr>
          <w:rFonts w:ascii="Times New Roman" w:eastAsia="Times New Roman" w:hAnsi="Times New Roman" w:cs="Times New Roman"/>
          <w:sz w:val="24"/>
          <w:szCs w:val="24"/>
          <w:lang w:eastAsia="fr-FR"/>
        </w:rPr>
        <w:t>) et à Pierre d’Almeida (</w:t>
      </w:r>
      <w:hyperlink r:id="rId5" w:history="1">
        <w:r w:rsidR="002671C2">
          <w:rPr>
            <w:rStyle w:val="Lienhypertexte"/>
            <w:rFonts w:ascii="Times New Roman" w:eastAsia="Times New Roman" w:hAnsi="Times New Roman" w:cs="Times New Roman"/>
            <w:sz w:val="24"/>
            <w:szCs w:val="24"/>
            <w:lang w:eastAsia="fr-FR"/>
          </w:rPr>
          <w:t>dalmeidapierre@yahoo.fr</w:t>
        </w:r>
      </w:hyperlink>
      <w:r w:rsidR="002671C2">
        <w:rPr>
          <w:rFonts w:ascii="Times New Roman" w:eastAsia="Times New Roman" w:hAnsi="Times New Roman" w:cs="Times New Roman"/>
          <w:sz w:val="24"/>
          <w:szCs w:val="24"/>
          <w:lang w:eastAsia="fr-FR"/>
        </w:rPr>
        <w:t>) au plus tard le</w:t>
      </w:r>
      <w:r w:rsidR="00DB1628">
        <w:rPr>
          <w:rFonts w:ascii="Times New Roman" w:eastAsia="Times New Roman" w:hAnsi="Times New Roman" w:cs="Times New Roman"/>
          <w:sz w:val="24"/>
          <w:szCs w:val="24"/>
          <w:lang w:eastAsia="fr-FR"/>
        </w:rPr>
        <w:t xml:space="preserve"> </w:t>
      </w:r>
      <w:r w:rsidR="002F61EF">
        <w:rPr>
          <w:rFonts w:ascii="Times New Roman" w:eastAsia="Times New Roman" w:hAnsi="Times New Roman" w:cs="Times New Roman"/>
          <w:b/>
          <w:bCs/>
          <w:sz w:val="24"/>
          <w:szCs w:val="24"/>
          <w:lang w:eastAsia="fr-FR"/>
        </w:rPr>
        <w:t xml:space="preserve">8 juin </w:t>
      </w:r>
      <w:r w:rsidR="002671C2">
        <w:rPr>
          <w:rFonts w:ascii="Times New Roman" w:eastAsia="Times New Roman" w:hAnsi="Times New Roman" w:cs="Times New Roman"/>
          <w:b/>
          <w:bCs/>
          <w:sz w:val="24"/>
          <w:szCs w:val="24"/>
          <w:lang w:eastAsia="fr-FR"/>
        </w:rPr>
        <w:t>2024</w:t>
      </w:r>
      <w:r w:rsidR="002671C2">
        <w:rPr>
          <w:rFonts w:ascii="Times New Roman" w:eastAsia="Times New Roman" w:hAnsi="Times New Roman" w:cs="Times New Roman"/>
          <w:sz w:val="24"/>
          <w:szCs w:val="24"/>
          <w:lang w:eastAsia="fr-FR"/>
        </w:rPr>
        <w:t xml:space="preserve">. </w:t>
      </w:r>
    </w:p>
    <w:p w14:paraId="20B62ECC" w14:textId="17AB68C5" w:rsidR="002671C2" w:rsidRDefault="002671C2" w:rsidP="002671C2">
      <w:pPr>
        <w:spacing w:after="0" w:line="240" w:lineRule="auto"/>
        <w:ind w:firstLine="454"/>
        <w:jc w:val="both"/>
        <w:rPr>
          <w:rFonts w:ascii="Times New Roman" w:eastAsia="Times New Roman" w:hAnsi="Times New Roman" w:cs="Times New Roman"/>
          <w:color w:val="FF0000"/>
          <w:sz w:val="24"/>
          <w:szCs w:val="24"/>
          <w:lang w:eastAsia="fr-FR"/>
        </w:rPr>
      </w:pPr>
      <w:r>
        <w:rPr>
          <w:rFonts w:ascii="Times New Roman" w:eastAsia="Times New Roman" w:hAnsi="Times New Roman" w:cs="Times New Roman"/>
          <w:sz w:val="24"/>
          <w:szCs w:val="24"/>
          <w:lang w:eastAsia="fr-FR"/>
        </w:rPr>
        <w:t xml:space="preserve">Les auteurs seront informés de l’acceptation de leurs articles le </w:t>
      </w:r>
      <w:r w:rsidR="002F61EF">
        <w:rPr>
          <w:rFonts w:ascii="Times New Roman" w:eastAsia="Times New Roman" w:hAnsi="Times New Roman" w:cs="Times New Roman"/>
          <w:sz w:val="24"/>
          <w:szCs w:val="24"/>
          <w:lang w:eastAsia="fr-FR"/>
        </w:rPr>
        <w:t xml:space="preserve">22 </w:t>
      </w:r>
      <w:r>
        <w:rPr>
          <w:rFonts w:ascii="Times New Roman" w:eastAsia="Times New Roman" w:hAnsi="Times New Roman" w:cs="Times New Roman"/>
          <w:sz w:val="24"/>
          <w:szCs w:val="24"/>
          <w:lang w:eastAsia="fr-FR"/>
        </w:rPr>
        <w:t>juin </w:t>
      </w:r>
    </w:p>
    <w:p w14:paraId="082E1DFB" w14:textId="116019D4" w:rsidR="002671C2" w:rsidRDefault="002671C2" w:rsidP="002671C2">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articles devront être </w:t>
      </w:r>
      <w:r>
        <w:rPr>
          <w:rFonts w:ascii="Times New Roman" w:eastAsia="Times New Roman" w:hAnsi="Times New Roman" w:cs="Times New Roman"/>
          <w:b/>
          <w:bCs/>
          <w:sz w:val="24"/>
          <w:szCs w:val="24"/>
          <w:lang w:eastAsia="fr-FR"/>
        </w:rPr>
        <w:t>impérativement</w:t>
      </w:r>
      <w:r>
        <w:rPr>
          <w:rFonts w:ascii="Times New Roman" w:eastAsia="Times New Roman" w:hAnsi="Times New Roman" w:cs="Times New Roman"/>
          <w:sz w:val="24"/>
          <w:szCs w:val="24"/>
          <w:lang w:eastAsia="fr-FR"/>
        </w:rPr>
        <w:t xml:space="preserve"> envoyés, </w:t>
      </w:r>
      <w:r>
        <w:rPr>
          <w:rFonts w:ascii="Times New Roman" w:eastAsia="Times New Roman" w:hAnsi="Times New Roman" w:cs="Times New Roman"/>
          <w:b/>
          <w:bCs/>
          <w:sz w:val="24"/>
          <w:szCs w:val="24"/>
          <w:lang w:eastAsia="fr-FR"/>
        </w:rPr>
        <w:t>accompagnés d’un résumé de 500 signes espaces comprises et de mots clés (entre 5 et 10)</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bCs/>
          <w:sz w:val="24"/>
          <w:szCs w:val="24"/>
          <w:u w:val="single"/>
          <w:lang w:eastAsia="fr-FR"/>
        </w:rPr>
        <w:t>au plus tard</w:t>
      </w:r>
      <w:r>
        <w:rPr>
          <w:rFonts w:ascii="Times New Roman" w:eastAsia="Times New Roman" w:hAnsi="Times New Roman" w:cs="Times New Roman"/>
          <w:b/>
          <w:bCs/>
          <w:sz w:val="24"/>
          <w:szCs w:val="24"/>
          <w:lang w:eastAsia="fr-FR"/>
        </w:rPr>
        <w:t xml:space="preserve"> le </w:t>
      </w:r>
      <w:r w:rsidR="002F61EF">
        <w:rPr>
          <w:rFonts w:ascii="Times New Roman" w:eastAsia="Times New Roman" w:hAnsi="Times New Roman" w:cs="Times New Roman"/>
          <w:b/>
          <w:bCs/>
          <w:sz w:val="24"/>
          <w:szCs w:val="24"/>
          <w:lang w:eastAsia="fr-FR"/>
        </w:rPr>
        <w:t xml:space="preserve">7 décembre </w:t>
      </w:r>
      <w:r>
        <w:rPr>
          <w:rFonts w:ascii="Times New Roman" w:eastAsia="Times New Roman" w:hAnsi="Times New Roman" w:cs="Times New Roman"/>
          <w:b/>
          <w:bCs/>
          <w:sz w:val="24"/>
          <w:szCs w:val="24"/>
          <w:lang w:eastAsia="fr-FR"/>
        </w:rPr>
        <w:t xml:space="preserve">2024, </w:t>
      </w:r>
      <w:r>
        <w:rPr>
          <w:rFonts w:ascii="Times New Roman" w:eastAsia="Times New Roman" w:hAnsi="Times New Roman" w:cs="Times New Roman"/>
          <w:b/>
          <w:bCs/>
          <w:sz w:val="24"/>
          <w:szCs w:val="24"/>
          <w:u w:val="single"/>
          <w:lang w:eastAsia="fr-FR"/>
        </w:rPr>
        <w:t>délai de rigueur</w:t>
      </w:r>
      <w:r>
        <w:rPr>
          <w:rFonts w:ascii="Times New Roman" w:eastAsia="Times New Roman" w:hAnsi="Times New Roman" w:cs="Times New Roman"/>
          <w:sz w:val="24"/>
          <w:szCs w:val="24"/>
          <w:lang w:eastAsia="fr-FR"/>
        </w:rPr>
        <w:t xml:space="preserve"> à Mireille Brémond (</w:t>
      </w:r>
      <w:hyperlink r:id="rId6" w:history="1">
        <w:r>
          <w:rPr>
            <w:rStyle w:val="Lienhypertexte"/>
            <w:rFonts w:ascii="Times New Roman" w:eastAsia="Times New Roman" w:hAnsi="Times New Roman" w:cs="Times New Roman"/>
            <w:sz w:val="24"/>
            <w:szCs w:val="24"/>
            <w:lang w:eastAsia="fr-FR"/>
          </w:rPr>
          <w:t>mibrem357@gmail.com</w:t>
        </w:r>
      </w:hyperlink>
      <w:r>
        <w:rPr>
          <w:rFonts w:ascii="Times New Roman" w:eastAsia="Times New Roman" w:hAnsi="Times New Roman" w:cs="Times New Roman"/>
          <w:sz w:val="24"/>
          <w:szCs w:val="24"/>
          <w:lang w:eastAsia="fr-FR"/>
        </w:rPr>
        <w:t>) et à Pierre d’Almeida (</w:t>
      </w:r>
      <w:hyperlink r:id="rId7" w:history="1">
        <w:r>
          <w:rPr>
            <w:rStyle w:val="Lienhypertexte"/>
            <w:rFonts w:ascii="Times New Roman" w:eastAsia="Times New Roman" w:hAnsi="Times New Roman" w:cs="Times New Roman"/>
            <w:sz w:val="24"/>
            <w:szCs w:val="24"/>
            <w:lang w:eastAsia="fr-FR"/>
          </w:rPr>
          <w:t>dalmeidapierre@yahoo.fr</w:t>
        </w:r>
      </w:hyperlink>
      <w:r>
        <w:rPr>
          <w:rFonts w:ascii="Times New Roman" w:eastAsia="Times New Roman" w:hAnsi="Times New Roman" w:cs="Times New Roman"/>
          <w:sz w:val="24"/>
          <w:szCs w:val="24"/>
          <w:lang w:eastAsia="fr-FR"/>
        </w:rPr>
        <w:t>)</w:t>
      </w:r>
    </w:p>
    <w:p w14:paraId="6C40DFCD" w14:textId="77777777" w:rsidR="002671C2" w:rsidRDefault="002671C2" w:rsidP="002671C2">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attendons avec impatience vos contributions.</w:t>
      </w:r>
    </w:p>
    <w:p w14:paraId="12845D00" w14:textId="77777777" w:rsidR="002671C2" w:rsidRDefault="002671C2" w:rsidP="006F76BB">
      <w:pPr>
        <w:spacing w:after="0"/>
        <w:rPr>
          <w:rFonts w:ascii="Times New Roman" w:hAnsi="Times New Roman" w:cs="Times New Roman"/>
          <w:b/>
          <w:bCs/>
          <w:sz w:val="24"/>
          <w:szCs w:val="24"/>
        </w:rPr>
      </w:pPr>
    </w:p>
    <w:p w14:paraId="7A313FF8" w14:textId="77777777" w:rsidR="002671C2" w:rsidRDefault="002671C2" w:rsidP="006F76BB">
      <w:pPr>
        <w:spacing w:after="0"/>
        <w:rPr>
          <w:rFonts w:ascii="Times New Roman" w:hAnsi="Times New Roman" w:cs="Times New Roman"/>
          <w:b/>
          <w:bCs/>
          <w:sz w:val="24"/>
          <w:szCs w:val="24"/>
        </w:rPr>
      </w:pPr>
    </w:p>
    <w:p w14:paraId="720C0A55" w14:textId="77777777" w:rsidR="002671C2" w:rsidRDefault="002671C2" w:rsidP="006F76BB">
      <w:pPr>
        <w:spacing w:after="0"/>
        <w:rPr>
          <w:rFonts w:ascii="Times New Roman" w:hAnsi="Times New Roman" w:cs="Times New Roman"/>
          <w:b/>
          <w:bCs/>
          <w:sz w:val="24"/>
          <w:szCs w:val="24"/>
        </w:rPr>
      </w:pPr>
    </w:p>
    <w:p w14:paraId="2B821B64" w14:textId="77777777" w:rsidR="00B50623" w:rsidRPr="00AD15E3" w:rsidRDefault="00B50623">
      <w:pPr>
        <w:spacing w:after="0"/>
        <w:rPr>
          <w:rFonts w:ascii="Times New Roman" w:hAnsi="Times New Roman" w:cs="Times New Roman"/>
          <w:sz w:val="24"/>
          <w:szCs w:val="24"/>
        </w:rPr>
      </w:pPr>
    </w:p>
    <w:sectPr w:rsidR="00B50623" w:rsidRPr="00AD1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C6"/>
    <w:rsid w:val="00017B14"/>
    <w:rsid w:val="00030D25"/>
    <w:rsid w:val="00072845"/>
    <w:rsid w:val="000B1B01"/>
    <w:rsid w:val="00115F83"/>
    <w:rsid w:val="00170A9F"/>
    <w:rsid w:val="002671C2"/>
    <w:rsid w:val="002F61EF"/>
    <w:rsid w:val="00432085"/>
    <w:rsid w:val="00461764"/>
    <w:rsid w:val="00471255"/>
    <w:rsid w:val="005849E9"/>
    <w:rsid w:val="006F76BB"/>
    <w:rsid w:val="00766C22"/>
    <w:rsid w:val="007E2529"/>
    <w:rsid w:val="00870C8D"/>
    <w:rsid w:val="00940D20"/>
    <w:rsid w:val="00A66268"/>
    <w:rsid w:val="00AD15E3"/>
    <w:rsid w:val="00B50623"/>
    <w:rsid w:val="00B908EA"/>
    <w:rsid w:val="00C06B74"/>
    <w:rsid w:val="00C71438"/>
    <w:rsid w:val="00CF7DB8"/>
    <w:rsid w:val="00D17712"/>
    <w:rsid w:val="00D33C71"/>
    <w:rsid w:val="00DB1628"/>
    <w:rsid w:val="00E26414"/>
    <w:rsid w:val="00FD5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F7FF"/>
  <w15:chartTrackingRefBased/>
  <w15:docId w15:val="{521BDFAC-FACC-4C68-8C63-C3FD8535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67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5280">
      <w:bodyDiv w:val="1"/>
      <w:marLeft w:val="0"/>
      <w:marRight w:val="0"/>
      <w:marTop w:val="0"/>
      <w:marBottom w:val="0"/>
      <w:divBdr>
        <w:top w:val="none" w:sz="0" w:space="0" w:color="auto"/>
        <w:left w:val="none" w:sz="0" w:space="0" w:color="auto"/>
        <w:bottom w:val="none" w:sz="0" w:space="0" w:color="auto"/>
        <w:right w:val="none" w:sz="0" w:space="0" w:color="auto"/>
      </w:divBdr>
    </w:div>
    <w:div w:id="1386563878">
      <w:bodyDiv w:val="1"/>
      <w:marLeft w:val="0"/>
      <w:marRight w:val="0"/>
      <w:marTop w:val="0"/>
      <w:marBottom w:val="0"/>
      <w:divBdr>
        <w:top w:val="none" w:sz="0" w:space="0" w:color="auto"/>
        <w:left w:val="none" w:sz="0" w:space="0" w:color="auto"/>
        <w:bottom w:val="none" w:sz="0" w:space="0" w:color="auto"/>
        <w:right w:val="none" w:sz="0" w:space="0" w:color="auto"/>
      </w:divBdr>
      <w:divsChild>
        <w:div w:id="471216598">
          <w:marLeft w:val="0"/>
          <w:marRight w:val="0"/>
          <w:marTop w:val="0"/>
          <w:marBottom w:val="0"/>
          <w:divBdr>
            <w:top w:val="none" w:sz="0" w:space="0" w:color="auto"/>
            <w:left w:val="none" w:sz="0" w:space="0" w:color="auto"/>
            <w:bottom w:val="none" w:sz="0" w:space="0" w:color="auto"/>
            <w:right w:val="none" w:sz="0" w:space="0" w:color="auto"/>
          </w:divBdr>
        </w:div>
        <w:div w:id="1970234928">
          <w:marLeft w:val="0"/>
          <w:marRight w:val="0"/>
          <w:marTop w:val="0"/>
          <w:marBottom w:val="0"/>
          <w:divBdr>
            <w:top w:val="none" w:sz="0" w:space="0" w:color="auto"/>
            <w:left w:val="none" w:sz="0" w:space="0" w:color="auto"/>
            <w:bottom w:val="none" w:sz="0" w:space="0" w:color="auto"/>
            <w:right w:val="none" w:sz="0" w:space="0" w:color="auto"/>
          </w:divBdr>
        </w:div>
        <w:div w:id="1458528430">
          <w:marLeft w:val="0"/>
          <w:marRight w:val="0"/>
          <w:marTop w:val="0"/>
          <w:marBottom w:val="0"/>
          <w:divBdr>
            <w:top w:val="none" w:sz="0" w:space="0" w:color="auto"/>
            <w:left w:val="none" w:sz="0" w:space="0" w:color="auto"/>
            <w:bottom w:val="none" w:sz="0" w:space="0" w:color="auto"/>
            <w:right w:val="none" w:sz="0" w:space="0" w:color="auto"/>
          </w:divBdr>
        </w:div>
        <w:div w:id="434207488">
          <w:marLeft w:val="0"/>
          <w:marRight w:val="0"/>
          <w:marTop w:val="0"/>
          <w:marBottom w:val="0"/>
          <w:divBdr>
            <w:top w:val="none" w:sz="0" w:space="0" w:color="auto"/>
            <w:left w:val="none" w:sz="0" w:space="0" w:color="auto"/>
            <w:bottom w:val="none" w:sz="0" w:space="0" w:color="auto"/>
            <w:right w:val="none" w:sz="0" w:space="0" w:color="auto"/>
          </w:divBdr>
        </w:div>
        <w:div w:id="1814060183">
          <w:marLeft w:val="0"/>
          <w:marRight w:val="0"/>
          <w:marTop w:val="0"/>
          <w:marBottom w:val="0"/>
          <w:divBdr>
            <w:top w:val="none" w:sz="0" w:space="0" w:color="auto"/>
            <w:left w:val="none" w:sz="0" w:space="0" w:color="auto"/>
            <w:bottom w:val="none" w:sz="0" w:space="0" w:color="auto"/>
            <w:right w:val="none" w:sz="0" w:space="0" w:color="auto"/>
          </w:divBdr>
        </w:div>
        <w:div w:id="766274144">
          <w:marLeft w:val="0"/>
          <w:marRight w:val="0"/>
          <w:marTop w:val="0"/>
          <w:marBottom w:val="0"/>
          <w:divBdr>
            <w:top w:val="none" w:sz="0" w:space="0" w:color="auto"/>
            <w:left w:val="none" w:sz="0" w:space="0" w:color="auto"/>
            <w:bottom w:val="none" w:sz="0" w:space="0" w:color="auto"/>
            <w:right w:val="none" w:sz="0" w:space="0" w:color="auto"/>
          </w:divBdr>
        </w:div>
        <w:div w:id="207631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2674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Dalmeida</dc:creator>
  <cp:keywords/>
  <dc:description/>
  <cp:lastModifiedBy>mireillebremond@outlook.fr</cp:lastModifiedBy>
  <cp:revision>3</cp:revision>
  <dcterms:created xsi:type="dcterms:W3CDTF">2024-02-28T14:02:00Z</dcterms:created>
  <dcterms:modified xsi:type="dcterms:W3CDTF">2024-02-28T15:26:00Z</dcterms:modified>
</cp:coreProperties>
</file>